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C89B" w14:textId="6DEA0C2E" w:rsidR="002B5D47" w:rsidRPr="00832C38" w:rsidRDefault="00832C38" w:rsidP="00832C38">
      <w:pPr>
        <w:pStyle w:val="BodyText"/>
        <w:rPr>
          <w:rFonts w:asciiTheme="minorHAnsi" w:hAnsiTheme="minorHAnsi" w:cstheme="minorHAnsi"/>
          <w:spacing w:val="-5"/>
        </w:rPr>
      </w:pPr>
      <w:bookmarkStart w:id="0" w:name="_Hlk166683251"/>
      <w:r w:rsidRPr="00832C38">
        <w:rPr>
          <w:rFonts w:ascii="Times New Roman"/>
          <w:noProof/>
          <w:sz w:val="20"/>
          <w:lang w:val="en-GB"/>
        </w:rPr>
        <w:drawing>
          <wp:anchor distT="0" distB="0" distL="114300" distR="114300" simplePos="0" relativeHeight="251658240" behindDoc="0" locked="0" layoutInCell="1" allowOverlap="1" wp14:anchorId="7B5B5EC2" wp14:editId="34ECC1D3">
            <wp:simplePos x="0" y="0"/>
            <wp:positionH relativeFrom="margin">
              <wp:posOffset>4003040</wp:posOffset>
            </wp:positionH>
            <wp:positionV relativeFrom="page">
              <wp:posOffset>466725</wp:posOffset>
            </wp:positionV>
            <wp:extent cx="1892935" cy="641772"/>
            <wp:effectExtent l="0" t="0" r="0" b="6350"/>
            <wp:wrapSquare wrapText="bothSides"/>
            <wp:docPr id="1529279669" name="Picture 2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79669" name="Picture 2" descr="A 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64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4B3" w:rsidRPr="00832C38">
        <w:rPr>
          <w:rFonts w:asciiTheme="minorHAnsi" w:hAnsiTheme="minorHAnsi" w:cstheme="minorHAnsi"/>
        </w:rPr>
        <w:t>ARRANGEMENTS CONCERNING</w:t>
      </w:r>
    </w:p>
    <w:p w14:paraId="3C04491A" w14:textId="72595475" w:rsidR="00DB7FA3" w:rsidRPr="00832C38" w:rsidRDefault="002E34B3" w:rsidP="00832C38">
      <w:pPr>
        <w:pStyle w:val="BodyText"/>
        <w:rPr>
          <w:rFonts w:asciiTheme="minorHAnsi" w:hAnsiTheme="minorHAnsi" w:cstheme="minorHAnsi"/>
        </w:rPr>
      </w:pPr>
      <w:r w:rsidRPr="00832C38">
        <w:rPr>
          <w:rFonts w:asciiTheme="minorHAnsi" w:hAnsiTheme="minorHAnsi" w:cstheme="minorHAnsi"/>
        </w:rPr>
        <w:t>WORKING</w:t>
      </w:r>
      <w:r w:rsidRPr="00832C38">
        <w:rPr>
          <w:rFonts w:asciiTheme="minorHAnsi" w:hAnsiTheme="minorHAnsi" w:cstheme="minorHAnsi"/>
          <w:spacing w:val="-4"/>
        </w:rPr>
        <w:t xml:space="preserve"> </w:t>
      </w:r>
      <w:r w:rsidRPr="00832C38">
        <w:rPr>
          <w:rFonts w:asciiTheme="minorHAnsi" w:hAnsiTheme="minorHAnsi" w:cstheme="minorHAnsi"/>
        </w:rPr>
        <w:t xml:space="preserve">DAYS </w:t>
      </w:r>
      <w:r w:rsidR="00C31D30" w:rsidRPr="00832C38">
        <w:rPr>
          <w:rFonts w:asciiTheme="minorHAnsi" w:hAnsiTheme="minorHAnsi" w:cstheme="minorHAnsi"/>
        </w:rPr>
        <w:t>AND RE</w:t>
      </w:r>
      <w:r w:rsidR="00DA6E64">
        <w:rPr>
          <w:rFonts w:asciiTheme="minorHAnsi" w:hAnsiTheme="minorHAnsi" w:cstheme="minorHAnsi"/>
        </w:rPr>
        <w:t>M</w:t>
      </w:r>
      <w:r w:rsidR="00C31D30" w:rsidRPr="00832C38">
        <w:rPr>
          <w:rFonts w:asciiTheme="minorHAnsi" w:hAnsiTheme="minorHAnsi" w:cstheme="minorHAnsi"/>
        </w:rPr>
        <w:t>U</w:t>
      </w:r>
      <w:r w:rsidR="00DA6E64">
        <w:rPr>
          <w:rFonts w:asciiTheme="minorHAnsi" w:hAnsiTheme="minorHAnsi" w:cstheme="minorHAnsi"/>
        </w:rPr>
        <w:t>N</w:t>
      </w:r>
      <w:r w:rsidR="00C31D30" w:rsidRPr="00832C38">
        <w:rPr>
          <w:rFonts w:asciiTheme="minorHAnsi" w:hAnsiTheme="minorHAnsi" w:cstheme="minorHAnsi"/>
        </w:rPr>
        <w:t xml:space="preserve">ERATION </w:t>
      </w:r>
      <w:r w:rsidRPr="00832C38">
        <w:rPr>
          <w:rFonts w:asciiTheme="minorHAnsi" w:hAnsiTheme="minorHAnsi" w:cstheme="minorHAnsi"/>
        </w:rPr>
        <w:t>FOR</w:t>
      </w:r>
      <w:r w:rsidR="00C31D30" w:rsidRPr="00832C38">
        <w:rPr>
          <w:rFonts w:asciiTheme="minorHAnsi" w:hAnsiTheme="minorHAnsi" w:cstheme="minorHAnsi"/>
        </w:rPr>
        <w:t xml:space="preserve"> PART</w:t>
      </w:r>
      <w:r w:rsidR="00C31D30" w:rsidRPr="00832C38">
        <w:rPr>
          <w:rFonts w:asciiTheme="minorHAnsi" w:hAnsiTheme="minorHAnsi" w:cstheme="minorHAnsi"/>
          <w:spacing w:val="-3"/>
        </w:rPr>
        <w:t xml:space="preserve"> </w:t>
      </w:r>
      <w:r w:rsidR="00832C38">
        <w:rPr>
          <w:rFonts w:asciiTheme="minorHAnsi" w:hAnsiTheme="minorHAnsi" w:cstheme="minorHAnsi"/>
          <w:spacing w:val="-3"/>
        </w:rPr>
        <w:t>T</w:t>
      </w:r>
      <w:r w:rsidR="00C31D30" w:rsidRPr="00832C38">
        <w:rPr>
          <w:rFonts w:asciiTheme="minorHAnsi" w:hAnsiTheme="minorHAnsi" w:cstheme="minorHAnsi"/>
        </w:rPr>
        <w:t>IME</w:t>
      </w:r>
      <w:r w:rsidR="00C31D30" w:rsidRPr="00832C38">
        <w:rPr>
          <w:rFonts w:asciiTheme="minorHAnsi" w:hAnsiTheme="minorHAnsi" w:cstheme="minorHAnsi"/>
          <w:spacing w:val="-3"/>
        </w:rPr>
        <w:t xml:space="preserve"> </w:t>
      </w:r>
      <w:r w:rsidR="00C31D30" w:rsidRPr="00832C38">
        <w:rPr>
          <w:rFonts w:asciiTheme="minorHAnsi" w:hAnsiTheme="minorHAnsi" w:cstheme="minorHAnsi"/>
        </w:rPr>
        <w:t>POSTS</w:t>
      </w:r>
    </w:p>
    <w:p w14:paraId="0B75348E" w14:textId="77777777" w:rsidR="00DB7FA3" w:rsidRPr="00832C38" w:rsidRDefault="00DB7FA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ACFFCD8" w14:textId="3AB4D87C" w:rsidR="00F40E6B" w:rsidRPr="00832C38" w:rsidRDefault="002A7EA5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832C38">
        <w:rPr>
          <w:rFonts w:asciiTheme="minorHAnsi" w:hAnsiTheme="minorHAnsi" w:cstheme="minorHAnsi"/>
          <w:sz w:val="24"/>
          <w:szCs w:val="24"/>
        </w:rPr>
        <w:t>Guidelines for part time posts</w:t>
      </w:r>
    </w:p>
    <w:p w14:paraId="0D898090" w14:textId="5D41CADA" w:rsidR="00F40E6B" w:rsidRPr="00832C38" w:rsidRDefault="00F40E6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4FCBB42" w14:textId="012CA33F" w:rsidR="00F40E6B" w:rsidRDefault="00F40E6B" w:rsidP="00832C38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It is anticipated that </w:t>
      </w:r>
      <w:r w:rsidR="002A7EA5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all </w:t>
      </w:r>
      <w:r w:rsidR="002E34B3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stipendiary </w:t>
      </w: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clergy work the first 2 days of service per week for the provision of a house (currently valued at £12,547 + </w:t>
      </w:r>
      <w:r w:rsidR="002E34B3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c</w:t>
      </w: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ouncil tax + </w:t>
      </w:r>
      <w:r w:rsidR="002E34B3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w</w:t>
      </w: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ater rates</w:t>
      </w:r>
      <w:r w:rsidR="002A7EA5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). The house is provided for </w:t>
      </w:r>
      <w:proofErr w:type="gramStart"/>
      <w:r w:rsidR="002A7EA5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the better</w:t>
      </w:r>
      <w:proofErr w:type="gramEnd"/>
      <w:r w:rsidR="002A7EA5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performance of duties and is </w:t>
      </w:r>
      <w:r w:rsidR="002E34B3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thus </w:t>
      </w:r>
      <w:r w:rsidR="002A7EA5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tax-free.</w:t>
      </w:r>
    </w:p>
    <w:p w14:paraId="7F07222F" w14:textId="77777777" w:rsidR="00832C38" w:rsidRPr="00832C38" w:rsidRDefault="00832C38" w:rsidP="00832C38">
      <w:pPr>
        <w:pStyle w:val="BodyText"/>
        <w:ind w:left="72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0E417AA" w14:textId="670A0504" w:rsidR="002A7EA5" w:rsidRDefault="002A7EA5" w:rsidP="00832C38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Sunday duties </w:t>
      </w:r>
      <w:r w:rsidR="002E34B3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for part time clergy </w:t>
      </w: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are calculated as Sunday morning service(s) only. Where a parish has more Sunday services, e.g. an evening service, th</w:t>
      </w:r>
      <w:r w:rsidR="002E34B3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en either the </w:t>
      </w: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weekday expected working hours should be reduced accordingly</w:t>
      </w:r>
      <w:r w:rsidR="002E34B3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, or the parish should make alternative cover arrangements</w:t>
      </w: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49D1E53F" w14:textId="77777777" w:rsidR="00832C38" w:rsidRPr="00832C38" w:rsidRDefault="00832C38" w:rsidP="00832C38">
      <w:pPr>
        <w:pStyle w:val="BodyTex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77B2C55" w14:textId="5D6EE69C" w:rsidR="002A7EA5" w:rsidRDefault="002A7EA5" w:rsidP="00832C38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Full time clergy work six full days per week</w:t>
      </w:r>
      <w:r w:rsidR="002E34B3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, with the seventh day taken as a rest day. Once a month, clergy are encouraged to take an additional day off.</w:t>
      </w:r>
    </w:p>
    <w:p w14:paraId="05EB7D5F" w14:textId="77777777" w:rsidR="00832C38" w:rsidRDefault="00832C38" w:rsidP="00832C38">
      <w:pPr>
        <w:pStyle w:val="ListParagraph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A1D023C" w14:textId="63052860" w:rsidR="00832C38" w:rsidRDefault="00832C38" w:rsidP="00832C38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A working day is assumed to be a maximum of 8 hours.</w:t>
      </w:r>
    </w:p>
    <w:p w14:paraId="38C2488E" w14:textId="77777777" w:rsidR="00832C38" w:rsidRPr="00832C38" w:rsidRDefault="00832C38" w:rsidP="00832C38">
      <w:pPr>
        <w:pStyle w:val="BodyTex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EB60013" w14:textId="6FB5C34A" w:rsidR="002A7EA5" w:rsidRDefault="002A7EA5" w:rsidP="00832C38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Part time clergy </w:t>
      </w:r>
      <w:r w:rsidR="00275A6B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can</w:t>
      </w: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work flexibly around other appointments, taking their </w:t>
      </w:r>
      <w:r w:rsidR="00275A6B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time</w:t>
      </w: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off to suit</w:t>
      </w:r>
      <w:r w:rsidR="00275A6B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from their non-parish days</w:t>
      </w: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  <w:r w:rsidR="002E34B3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As with full time clergy, part time clergy are encouraged to take an additional day off </w:t>
      </w:r>
      <w:r w:rsidR="00275A6B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once a month </w:t>
      </w:r>
      <w:r w:rsidR="002E34B3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from their working days.</w:t>
      </w:r>
    </w:p>
    <w:p w14:paraId="686DE69D" w14:textId="77777777" w:rsidR="00832C38" w:rsidRPr="00832C38" w:rsidRDefault="00832C38" w:rsidP="00832C38">
      <w:pPr>
        <w:pStyle w:val="BodyTex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A3EA1F1" w14:textId="5CAC864C" w:rsidR="002E34B3" w:rsidRDefault="002A7EA5" w:rsidP="00832C38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It is not anticipated that any </w:t>
      </w:r>
      <w:proofErr w:type="gramStart"/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part time</w:t>
      </w:r>
      <w:proofErr w:type="gramEnd"/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posts will be offered </w:t>
      </w:r>
      <w:proofErr w:type="gramStart"/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in excess of</w:t>
      </w:r>
      <w:proofErr w:type="gramEnd"/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2E34B3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6</w:t>
      </w: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0</w:t>
      </w:r>
      <w:proofErr w:type="gramStart"/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% of</w:t>
      </w:r>
      <w:proofErr w:type="gramEnd"/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gramStart"/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full time</w:t>
      </w:r>
      <w:proofErr w:type="gramEnd"/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However, occasionally </w:t>
      </w:r>
      <w:r w:rsidR="002E34B3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this will be done if the parish is moving towards a post becoming full-time or because of the </w:t>
      </w:r>
      <w:proofErr w:type="gramStart"/>
      <w:r w:rsidR="002E34B3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particular circumstances</w:t>
      </w:r>
      <w:proofErr w:type="gramEnd"/>
      <w:r w:rsidR="002E34B3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relating to the clergyperson concerned.</w:t>
      </w:r>
    </w:p>
    <w:p w14:paraId="3303807F" w14:textId="77777777" w:rsidR="00832C38" w:rsidRPr="00832C38" w:rsidRDefault="00832C38" w:rsidP="00832C38">
      <w:pPr>
        <w:pStyle w:val="BodyTex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34BA2A4" w14:textId="2C1423D9" w:rsidR="002A7EA5" w:rsidRDefault="002E34B3" w:rsidP="00832C38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In accordance with guidance and advice from the national church, t</w:t>
      </w:r>
      <w:r w:rsidR="002A7EA5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he percentage of pension contribution will reflect the percentage of stipend received.</w:t>
      </w:r>
    </w:p>
    <w:p w14:paraId="56E0B3C7" w14:textId="77777777" w:rsidR="00832C38" w:rsidRPr="00832C38" w:rsidRDefault="00832C38" w:rsidP="00832C38">
      <w:pPr>
        <w:pStyle w:val="BodyTex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74062D5" w14:textId="4881742A" w:rsidR="002A7EA5" w:rsidRDefault="002A7EA5" w:rsidP="00832C38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The table below provides the guidelines for the anticipated working hours in relation to the stipend provided.</w:t>
      </w:r>
      <w:r w:rsidR="00CB2BAD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The stipend is in addition to the </w:t>
      </w:r>
      <w:r w:rsidR="00275A6B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provision of </w:t>
      </w:r>
      <w:r w:rsidR="00CB2BAD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hous</w:t>
      </w:r>
      <w:r w:rsidR="00275A6B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ing</w:t>
      </w:r>
      <w:r w:rsidR="00CB2BAD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32CECDA9" w14:textId="77777777" w:rsidR="00832C38" w:rsidRPr="00832C38" w:rsidRDefault="00832C38" w:rsidP="00832C38">
      <w:pPr>
        <w:pStyle w:val="BodyTex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FD8500D" w14:textId="2CABAC93" w:rsidR="00CB2BAD" w:rsidRDefault="00CB2BAD" w:rsidP="00832C38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It is anticipated that clergy will reside in the house provided. Where a house is not available a housing allowance may be paid to reflect the loss of benefit.</w:t>
      </w:r>
    </w:p>
    <w:p w14:paraId="048D421B" w14:textId="77777777" w:rsidR="00832C38" w:rsidRPr="00832C38" w:rsidRDefault="00832C38" w:rsidP="00832C38">
      <w:pPr>
        <w:pStyle w:val="BodyTex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810B8DA" w14:textId="20503BAA" w:rsidR="00CB2BAD" w:rsidRDefault="00CB2BAD" w:rsidP="00832C38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Where the appointment is for a Locally Supported Minister, the house will be provided by the parish.</w:t>
      </w:r>
    </w:p>
    <w:p w14:paraId="77F5D3C3" w14:textId="77777777" w:rsidR="00832C38" w:rsidRPr="00832C38" w:rsidRDefault="00832C38" w:rsidP="00832C38">
      <w:pPr>
        <w:pStyle w:val="BodyTex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78F67D7" w14:textId="2AB1C704" w:rsidR="00AF23FC" w:rsidRPr="00832C38" w:rsidRDefault="00AF23FC" w:rsidP="00832C38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The tax-free Heating, Lighting, Cleaning (HLC) benefit is applicable to full time </w:t>
      </w:r>
      <w:r w:rsidR="00275A6B"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clergy only</w:t>
      </w:r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However, part time clerics (and those living in their own home) </w:t>
      </w:r>
      <w:proofErr w:type="gramStart"/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>are able to</w:t>
      </w:r>
      <w:proofErr w:type="gramEnd"/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claim tax relief on any work-related heating, lighting, cleaning and garden upkeep expenses through the Ministers of Religion Tax Return. Further details can be found on the Church of England website: </w:t>
      </w:r>
      <w:hyperlink r:id="rId9" w:anchor="na" w:history="1">
        <w:r w:rsidR="00832C38" w:rsidRPr="007544A9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https://www.churchofengland.org/resources/clergy-resources/national-clergy-hr/clergy-payroll/hlc-scheme#na</w:t>
        </w:r>
      </w:hyperlink>
      <w:r w:rsidRPr="00832C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45E0085F" w14:textId="698941F9" w:rsidR="00CB2BAD" w:rsidRDefault="00CB2BAD">
      <w:pPr>
        <w:rPr>
          <w:rFonts w:asciiTheme="minorHAnsi" w:hAnsiTheme="minorHAnsi" w:cstheme="minorHAnsi"/>
        </w:rPr>
      </w:pPr>
    </w:p>
    <w:p w14:paraId="1FC17B1C" w14:textId="77777777" w:rsidR="00BA0640" w:rsidRPr="00BA0640" w:rsidRDefault="00BA0640">
      <w:pPr>
        <w:rPr>
          <w:rFonts w:asciiTheme="minorHAnsi" w:eastAsia="Arial" w:hAnsiTheme="minorHAnsi" w:cstheme="minorHAnsi"/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3827"/>
        <w:gridCol w:w="1134"/>
      </w:tblGrid>
      <w:tr w:rsidR="00F40E6B" w14:paraId="2C94CCCB" w14:textId="77777777" w:rsidTr="00DA6E64">
        <w:trPr>
          <w:trHeight w:val="358"/>
          <w:jc w:val="center"/>
        </w:trPr>
        <w:tc>
          <w:tcPr>
            <w:tcW w:w="1413" w:type="dxa"/>
          </w:tcPr>
          <w:p w14:paraId="52053226" w14:textId="77777777" w:rsidR="00F40E6B" w:rsidRPr="00BA0640" w:rsidRDefault="00F40E6B" w:rsidP="00832C38">
            <w:pPr>
              <w:pStyle w:val="TableParagraph"/>
              <w:spacing w:before="0" w:line="242" w:lineRule="auto"/>
              <w:ind w:left="110" w:right="281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b/>
                <w:sz w:val="28"/>
                <w:szCs w:val="28"/>
              </w:rPr>
              <w:t>% OF</w:t>
            </w:r>
            <w:r w:rsidRPr="00BA0640">
              <w:rPr>
                <w:rFonts w:asciiTheme="minorHAnsi" w:hAnsiTheme="minorHAnsi" w:cstheme="minorHAnsi"/>
                <w:b/>
                <w:spacing w:val="1"/>
                <w:sz w:val="28"/>
                <w:szCs w:val="28"/>
              </w:rPr>
              <w:t xml:space="preserve"> </w:t>
            </w:r>
            <w:r w:rsidRPr="00BA0640">
              <w:rPr>
                <w:rFonts w:asciiTheme="minorHAnsi" w:hAnsiTheme="minorHAnsi" w:cstheme="minorHAnsi"/>
                <w:b/>
                <w:spacing w:val="-1"/>
                <w:sz w:val="28"/>
                <w:szCs w:val="28"/>
              </w:rPr>
              <w:t>STIPEND</w:t>
            </w:r>
          </w:p>
        </w:tc>
        <w:tc>
          <w:tcPr>
            <w:tcW w:w="3827" w:type="dxa"/>
          </w:tcPr>
          <w:p w14:paraId="2C61CE72" w14:textId="6013A633" w:rsidR="00F40E6B" w:rsidRPr="00BA0640" w:rsidRDefault="00F40E6B" w:rsidP="00832C38">
            <w:pPr>
              <w:pStyle w:val="TableParagraph"/>
              <w:spacing w:before="0" w:line="242" w:lineRule="auto"/>
              <w:ind w:right="39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b/>
                <w:sz w:val="28"/>
                <w:szCs w:val="28"/>
              </w:rPr>
              <w:t>WORKING DAYS</w:t>
            </w:r>
            <w:r w:rsidR="00832C38" w:rsidRPr="00BA064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(in addition to Sunday morning services)</w:t>
            </w:r>
          </w:p>
        </w:tc>
        <w:tc>
          <w:tcPr>
            <w:tcW w:w="1134" w:type="dxa"/>
          </w:tcPr>
          <w:p w14:paraId="25CCE63C" w14:textId="5C7F9C60" w:rsidR="00F40E6B" w:rsidRPr="00BA0640" w:rsidRDefault="00F40E6B" w:rsidP="00832C38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b/>
                <w:sz w:val="28"/>
                <w:szCs w:val="28"/>
              </w:rPr>
              <w:t>PARISH</w:t>
            </w:r>
            <w:r w:rsidRPr="00BA0640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 </w:t>
            </w:r>
            <w:r w:rsidRPr="00BA0640">
              <w:rPr>
                <w:rFonts w:asciiTheme="minorHAnsi" w:hAnsiTheme="minorHAnsi" w:cstheme="minorHAnsi"/>
                <w:b/>
                <w:sz w:val="28"/>
                <w:szCs w:val="28"/>
              </w:rPr>
              <w:t>SHARE</w:t>
            </w:r>
          </w:p>
        </w:tc>
      </w:tr>
      <w:tr w:rsidR="00F40E6B" w14:paraId="5C3B2636" w14:textId="77777777" w:rsidTr="00DA6E64">
        <w:trPr>
          <w:trHeight w:val="358"/>
          <w:jc w:val="center"/>
        </w:trPr>
        <w:tc>
          <w:tcPr>
            <w:tcW w:w="1413" w:type="dxa"/>
          </w:tcPr>
          <w:p w14:paraId="087CBB00" w14:textId="77777777" w:rsidR="00F40E6B" w:rsidRPr="00BA0640" w:rsidRDefault="00F40E6B" w:rsidP="00832C38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15%</w:t>
            </w:r>
          </w:p>
        </w:tc>
        <w:tc>
          <w:tcPr>
            <w:tcW w:w="3827" w:type="dxa"/>
          </w:tcPr>
          <w:p w14:paraId="341EB38F" w14:textId="4A1902D8" w:rsidR="00F40E6B" w:rsidRPr="00BA0640" w:rsidRDefault="00F40E6B" w:rsidP="00832C38">
            <w:pPr>
              <w:pStyle w:val="TableParagraph"/>
              <w:spacing w:before="0" w:line="247" w:lineRule="auto"/>
              <w:ind w:right="169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Pr="00BA0640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days</w:t>
            </w:r>
          </w:p>
        </w:tc>
        <w:tc>
          <w:tcPr>
            <w:tcW w:w="1134" w:type="dxa"/>
          </w:tcPr>
          <w:p w14:paraId="18DB5682" w14:textId="77777777" w:rsidR="00F40E6B" w:rsidRPr="00BA0640" w:rsidRDefault="00F40E6B" w:rsidP="00832C38">
            <w:pPr>
              <w:pStyle w:val="TableParagraph"/>
              <w:spacing w:befor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0.275</w:t>
            </w:r>
          </w:p>
        </w:tc>
      </w:tr>
      <w:tr w:rsidR="00F40E6B" w14:paraId="038C9886" w14:textId="77777777" w:rsidTr="00DA6E64">
        <w:trPr>
          <w:trHeight w:val="358"/>
          <w:jc w:val="center"/>
        </w:trPr>
        <w:tc>
          <w:tcPr>
            <w:tcW w:w="1413" w:type="dxa"/>
          </w:tcPr>
          <w:p w14:paraId="6435DA6E" w14:textId="77777777" w:rsidR="00F40E6B" w:rsidRPr="00BA0640" w:rsidRDefault="00F40E6B" w:rsidP="00832C38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25%</w:t>
            </w:r>
          </w:p>
        </w:tc>
        <w:tc>
          <w:tcPr>
            <w:tcW w:w="3827" w:type="dxa"/>
          </w:tcPr>
          <w:p w14:paraId="01098E9F" w14:textId="3C8EE2E0" w:rsidR="00F40E6B" w:rsidRPr="00BA0640" w:rsidRDefault="00F40E6B" w:rsidP="00832C38">
            <w:pPr>
              <w:pStyle w:val="TableParagraph"/>
              <w:spacing w:before="0" w:line="247" w:lineRule="auto"/>
              <w:ind w:right="169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 xml:space="preserve">2.5 days </w:t>
            </w:r>
          </w:p>
        </w:tc>
        <w:tc>
          <w:tcPr>
            <w:tcW w:w="1134" w:type="dxa"/>
          </w:tcPr>
          <w:p w14:paraId="66B12960" w14:textId="77777777" w:rsidR="00F40E6B" w:rsidRPr="00BA0640" w:rsidRDefault="00F40E6B" w:rsidP="00832C38">
            <w:pPr>
              <w:pStyle w:val="TableParagraph"/>
              <w:spacing w:befor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0.35</w:t>
            </w:r>
          </w:p>
        </w:tc>
      </w:tr>
      <w:tr w:rsidR="00F40E6B" w14:paraId="1706D0A4" w14:textId="77777777" w:rsidTr="00DA6E64">
        <w:trPr>
          <w:trHeight w:val="358"/>
          <w:jc w:val="center"/>
        </w:trPr>
        <w:tc>
          <w:tcPr>
            <w:tcW w:w="1413" w:type="dxa"/>
          </w:tcPr>
          <w:p w14:paraId="43C402DA" w14:textId="77777777" w:rsidR="00F40E6B" w:rsidRPr="00BA0640" w:rsidRDefault="00F40E6B" w:rsidP="00832C38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40%</w:t>
            </w:r>
          </w:p>
        </w:tc>
        <w:tc>
          <w:tcPr>
            <w:tcW w:w="3827" w:type="dxa"/>
          </w:tcPr>
          <w:p w14:paraId="51AE4B8C" w14:textId="50A26D03" w:rsidR="00F40E6B" w:rsidRPr="00BA0640" w:rsidRDefault="00F40E6B" w:rsidP="00832C38">
            <w:pPr>
              <w:pStyle w:val="TableParagraph"/>
              <w:spacing w:before="0" w:line="247" w:lineRule="auto"/>
              <w:ind w:right="369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 xml:space="preserve">3 days </w:t>
            </w:r>
          </w:p>
        </w:tc>
        <w:tc>
          <w:tcPr>
            <w:tcW w:w="1134" w:type="dxa"/>
          </w:tcPr>
          <w:p w14:paraId="26951859" w14:textId="77777777" w:rsidR="00F40E6B" w:rsidRPr="00BA0640" w:rsidRDefault="00F40E6B" w:rsidP="00832C38">
            <w:pPr>
              <w:pStyle w:val="TableParagraph"/>
              <w:spacing w:befor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0.50</w:t>
            </w:r>
          </w:p>
        </w:tc>
      </w:tr>
      <w:tr w:rsidR="00F40E6B" w14:paraId="25D15337" w14:textId="77777777" w:rsidTr="00DA6E64">
        <w:trPr>
          <w:trHeight w:val="358"/>
          <w:jc w:val="center"/>
        </w:trPr>
        <w:tc>
          <w:tcPr>
            <w:tcW w:w="1413" w:type="dxa"/>
          </w:tcPr>
          <w:p w14:paraId="7B7EE2AA" w14:textId="77777777" w:rsidR="00F40E6B" w:rsidRPr="00BA0640" w:rsidRDefault="00F40E6B" w:rsidP="00832C38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50%</w:t>
            </w:r>
          </w:p>
        </w:tc>
        <w:tc>
          <w:tcPr>
            <w:tcW w:w="3827" w:type="dxa"/>
          </w:tcPr>
          <w:p w14:paraId="4DCA91B6" w14:textId="0A73BA71" w:rsidR="00F40E6B" w:rsidRPr="00BA0640" w:rsidRDefault="00F40E6B" w:rsidP="00832C38">
            <w:pPr>
              <w:pStyle w:val="TableParagraph"/>
              <w:spacing w:before="0" w:line="247" w:lineRule="auto"/>
              <w:ind w:right="169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3.5 days</w:t>
            </w:r>
          </w:p>
        </w:tc>
        <w:tc>
          <w:tcPr>
            <w:tcW w:w="1134" w:type="dxa"/>
          </w:tcPr>
          <w:p w14:paraId="6F44D9FE" w14:textId="77777777" w:rsidR="00F40E6B" w:rsidRPr="00BA0640" w:rsidRDefault="00F40E6B" w:rsidP="00832C38">
            <w:pPr>
              <w:pStyle w:val="TableParagraph"/>
              <w:spacing w:befor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0.55</w:t>
            </w:r>
          </w:p>
        </w:tc>
      </w:tr>
      <w:tr w:rsidR="00F40E6B" w14:paraId="71FC211F" w14:textId="77777777" w:rsidTr="00DA6E64">
        <w:trPr>
          <w:trHeight w:val="358"/>
          <w:jc w:val="center"/>
        </w:trPr>
        <w:tc>
          <w:tcPr>
            <w:tcW w:w="1413" w:type="dxa"/>
          </w:tcPr>
          <w:p w14:paraId="6A7227AA" w14:textId="77777777" w:rsidR="00F40E6B" w:rsidRPr="00BA0640" w:rsidRDefault="00F40E6B" w:rsidP="00832C38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60%</w:t>
            </w:r>
          </w:p>
        </w:tc>
        <w:tc>
          <w:tcPr>
            <w:tcW w:w="3827" w:type="dxa"/>
          </w:tcPr>
          <w:p w14:paraId="386897EC" w14:textId="14C4452A" w:rsidR="00F40E6B" w:rsidRPr="00BA0640" w:rsidRDefault="00F40E6B" w:rsidP="00832C38">
            <w:pPr>
              <w:pStyle w:val="TableParagraph"/>
              <w:spacing w:before="0" w:line="247" w:lineRule="auto"/>
              <w:ind w:right="409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 xml:space="preserve">4 days </w:t>
            </w:r>
          </w:p>
        </w:tc>
        <w:tc>
          <w:tcPr>
            <w:tcW w:w="1134" w:type="dxa"/>
          </w:tcPr>
          <w:p w14:paraId="1F99198B" w14:textId="77777777" w:rsidR="00F40E6B" w:rsidRPr="00BA0640" w:rsidRDefault="00F40E6B" w:rsidP="00832C38">
            <w:pPr>
              <w:pStyle w:val="TableParagraph"/>
              <w:spacing w:befor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0.65</w:t>
            </w:r>
          </w:p>
        </w:tc>
      </w:tr>
      <w:tr w:rsidR="00832C38" w14:paraId="2E0CCA4D" w14:textId="77777777" w:rsidTr="00446DD8">
        <w:trPr>
          <w:trHeight w:val="358"/>
          <w:jc w:val="center"/>
        </w:trPr>
        <w:tc>
          <w:tcPr>
            <w:tcW w:w="6374" w:type="dxa"/>
            <w:gridSpan w:val="3"/>
          </w:tcPr>
          <w:p w14:paraId="729EBF5F" w14:textId="0DA02EA3" w:rsidR="00832C38" w:rsidRPr="00BA0640" w:rsidRDefault="00832C38" w:rsidP="00832C38">
            <w:pPr>
              <w:pStyle w:val="TableParagraph"/>
              <w:spacing w:before="0" w:line="242" w:lineRule="auto"/>
              <w:ind w:right="501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Locally provided </w:t>
            </w:r>
            <w:r w:rsidRPr="00BA0640">
              <w:rPr>
                <w:rFonts w:asciiTheme="minorHAnsi" w:hAnsiTheme="minorHAnsi" w:cstheme="minorHAnsi"/>
                <w:b/>
                <w:spacing w:val="-65"/>
                <w:sz w:val="28"/>
                <w:szCs w:val="28"/>
              </w:rPr>
              <w:t xml:space="preserve">     </w:t>
            </w:r>
            <w:r w:rsidRPr="00BA0640">
              <w:rPr>
                <w:rFonts w:asciiTheme="minorHAnsi" w:hAnsiTheme="minorHAnsi" w:cstheme="minorHAnsi"/>
                <w:b/>
                <w:sz w:val="28"/>
                <w:szCs w:val="28"/>
              </w:rPr>
              <w:t>house</w:t>
            </w:r>
          </w:p>
        </w:tc>
      </w:tr>
      <w:tr w:rsidR="00F40E6B" w14:paraId="5DF4E5F7" w14:textId="77777777" w:rsidTr="00DA6E64">
        <w:trPr>
          <w:trHeight w:val="358"/>
          <w:jc w:val="center"/>
        </w:trPr>
        <w:tc>
          <w:tcPr>
            <w:tcW w:w="1413" w:type="dxa"/>
          </w:tcPr>
          <w:p w14:paraId="3BB9AEF6" w14:textId="77777777" w:rsidR="00F40E6B" w:rsidRPr="00BA0640" w:rsidRDefault="00F40E6B" w:rsidP="00832C38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15%</w:t>
            </w:r>
          </w:p>
        </w:tc>
        <w:tc>
          <w:tcPr>
            <w:tcW w:w="3827" w:type="dxa"/>
          </w:tcPr>
          <w:p w14:paraId="5D79D5AD" w14:textId="489E1401" w:rsidR="00F40E6B" w:rsidRPr="00BA0640" w:rsidRDefault="00F40E6B" w:rsidP="00832C38">
            <w:pPr>
              <w:pStyle w:val="TableParagraph"/>
              <w:spacing w:before="0" w:line="242" w:lineRule="auto"/>
              <w:ind w:right="169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 xml:space="preserve">2 days </w:t>
            </w:r>
          </w:p>
        </w:tc>
        <w:tc>
          <w:tcPr>
            <w:tcW w:w="1134" w:type="dxa"/>
          </w:tcPr>
          <w:p w14:paraId="26074489" w14:textId="77777777" w:rsidR="00F40E6B" w:rsidRPr="00BA0640" w:rsidRDefault="00F40E6B" w:rsidP="00832C38">
            <w:pPr>
              <w:pStyle w:val="TableParagraph"/>
              <w:spacing w:befor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0.175</w:t>
            </w:r>
          </w:p>
        </w:tc>
      </w:tr>
      <w:tr w:rsidR="00F40E6B" w14:paraId="259A7CFA" w14:textId="77777777" w:rsidTr="00DA6E64">
        <w:trPr>
          <w:trHeight w:val="358"/>
          <w:jc w:val="center"/>
        </w:trPr>
        <w:tc>
          <w:tcPr>
            <w:tcW w:w="1413" w:type="dxa"/>
          </w:tcPr>
          <w:p w14:paraId="17272041" w14:textId="77777777" w:rsidR="00F40E6B" w:rsidRPr="00BA0640" w:rsidRDefault="00F40E6B" w:rsidP="00832C38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25%</w:t>
            </w:r>
          </w:p>
        </w:tc>
        <w:tc>
          <w:tcPr>
            <w:tcW w:w="3827" w:type="dxa"/>
          </w:tcPr>
          <w:p w14:paraId="530D2A30" w14:textId="73724998" w:rsidR="00F40E6B" w:rsidRPr="00BA0640" w:rsidRDefault="00F40E6B" w:rsidP="00832C38">
            <w:pPr>
              <w:pStyle w:val="TableParagraph"/>
              <w:spacing w:before="0" w:line="242" w:lineRule="auto"/>
              <w:ind w:right="169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 xml:space="preserve">2.5 days </w:t>
            </w:r>
          </w:p>
        </w:tc>
        <w:tc>
          <w:tcPr>
            <w:tcW w:w="1134" w:type="dxa"/>
          </w:tcPr>
          <w:p w14:paraId="3B1865B4" w14:textId="77777777" w:rsidR="00F40E6B" w:rsidRPr="00BA0640" w:rsidRDefault="00F40E6B" w:rsidP="00832C38">
            <w:pPr>
              <w:pStyle w:val="TableParagraph"/>
              <w:spacing w:befor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0.25</w:t>
            </w:r>
          </w:p>
        </w:tc>
      </w:tr>
      <w:tr w:rsidR="00F40E6B" w14:paraId="4B3DA229" w14:textId="77777777" w:rsidTr="00DA6E64">
        <w:trPr>
          <w:trHeight w:val="358"/>
          <w:jc w:val="center"/>
        </w:trPr>
        <w:tc>
          <w:tcPr>
            <w:tcW w:w="1413" w:type="dxa"/>
          </w:tcPr>
          <w:p w14:paraId="32B95817" w14:textId="77777777" w:rsidR="00F40E6B" w:rsidRPr="00BA0640" w:rsidRDefault="00F40E6B" w:rsidP="00832C38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40%</w:t>
            </w:r>
          </w:p>
        </w:tc>
        <w:tc>
          <w:tcPr>
            <w:tcW w:w="3827" w:type="dxa"/>
          </w:tcPr>
          <w:p w14:paraId="0B7538F5" w14:textId="027E4741" w:rsidR="00F40E6B" w:rsidRPr="00BA0640" w:rsidRDefault="00F40E6B" w:rsidP="00832C38">
            <w:pPr>
              <w:pStyle w:val="TableParagraph"/>
              <w:spacing w:before="0" w:line="242" w:lineRule="auto"/>
              <w:ind w:right="369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 xml:space="preserve">3 days </w:t>
            </w:r>
          </w:p>
        </w:tc>
        <w:tc>
          <w:tcPr>
            <w:tcW w:w="1134" w:type="dxa"/>
          </w:tcPr>
          <w:p w14:paraId="2B16D73D" w14:textId="77777777" w:rsidR="00F40E6B" w:rsidRPr="00BA0640" w:rsidRDefault="00F40E6B" w:rsidP="00832C38">
            <w:pPr>
              <w:pStyle w:val="TableParagraph"/>
              <w:spacing w:befor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0.40</w:t>
            </w:r>
          </w:p>
        </w:tc>
      </w:tr>
      <w:tr w:rsidR="00F40E6B" w14:paraId="11483233" w14:textId="77777777" w:rsidTr="00DA6E64">
        <w:trPr>
          <w:trHeight w:val="358"/>
          <w:jc w:val="center"/>
        </w:trPr>
        <w:tc>
          <w:tcPr>
            <w:tcW w:w="1413" w:type="dxa"/>
          </w:tcPr>
          <w:p w14:paraId="1682E82C" w14:textId="77777777" w:rsidR="00F40E6B" w:rsidRPr="00BA0640" w:rsidRDefault="00F40E6B" w:rsidP="00832C38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50%</w:t>
            </w:r>
          </w:p>
        </w:tc>
        <w:tc>
          <w:tcPr>
            <w:tcW w:w="3827" w:type="dxa"/>
          </w:tcPr>
          <w:p w14:paraId="37119B54" w14:textId="418045FB" w:rsidR="00F40E6B" w:rsidRPr="00BA0640" w:rsidRDefault="00F40E6B" w:rsidP="00832C38">
            <w:pPr>
              <w:pStyle w:val="TableParagraph"/>
              <w:spacing w:before="0" w:line="247" w:lineRule="auto"/>
              <w:ind w:right="169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 xml:space="preserve">3.5 days </w:t>
            </w:r>
          </w:p>
        </w:tc>
        <w:tc>
          <w:tcPr>
            <w:tcW w:w="1134" w:type="dxa"/>
          </w:tcPr>
          <w:p w14:paraId="3980B9F6" w14:textId="77777777" w:rsidR="00F40E6B" w:rsidRPr="00BA0640" w:rsidRDefault="00F40E6B" w:rsidP="00832C38">
            <w:pPr>
              <w:pStyle w:val="TableParagraph"/>
              <w:spacing w:befor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0.45</w:t>
            </w:r>
          </w:p>
        </w:tc>
      </w:tr>
      <w:tr w:rsidR="00F40E6B" w14:paraId="70A4527B" w14:textId="77777777" w:rsidTr="00DA6E64">
        <w:trPr>
          <w:trHeight w:val="358"/>
          <w:jc w:val="center"/>
        </w:trPr>
        <w:tc>
          <w:tcPr>
            <w:tcW w:w="1413" w:type="dxa"/>
          </w:tcPr>
          <w:p w14:paraId="19BA81C8" w14:textId="77777777" w:rsidR="00F40E6B" w:rsidRPr="00BA0640" w:rsidRDefault="00F40E6B" w:rsidP="00832C38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60%</w:t>
            </w:r>
          </w:p>
        </w:tc>
        <w:tc>
          <w:tcPr>
            <w:tcW w:w="3827" w:type="dxa"/>
          </w:tcPr>
          <w:p w14:paraId="2311926D" w14:textId="71097EF5" w:rsidR="00F40E6B" w:rsidRPr="00BA0640" w:rsidRDefault="00F40E6B" w:rsidP="00832C38">
            <w:pPr>
              <w:pStyle w:val="TableParagraph"/>
              <w:spacing w:before="0" w:line="247" w:lineRule="auto"/>
              <w:ind w:right="409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 xml:space="preserve">4 days </w:t>
            </w:r>
          </w:p>
        </w:tc>
        <w:tc>
          <w:tcPr>
            <w:tcW w:w="1134" w:type="dxa"/>
          </w:tcPr>
          <w:p w14:paraId="742B1EFC" w14:textId="77777777" w:rsidR="00F40E6B" w:rsidRPr="00BA0640" w:rsidRDefault="00F40E6B" w:rsidP="00832C38">
            <w:pPr>
              <w:pStyle w:val="TableParagraph"/>
              <w:spacing w:befor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40">
              <w:rPr>
                <w:rFonts w:asciiTheme="minorHAnsi" w:hAnsiTheme="minorHAnsi" w:cstheme="minorHAnsi"/>
                <w:sz w:val="28"/>
                <w:szCs w:val="28"/>
              </w:rPr>
              <w:t>0.55</w:t>
            </w:r>
          </w:p>
        </w:tc>
      </w:tr>
      <w:bookmarkEnd w:id="0"/>
    </w:tbl>
    <w:p w14:paraId="63E89595" w14:textId="77777777" w:rsidR="000B72FC" w:rsidRDefault="000B72FC"/>
    <w:p w14:paraId="42B3B585" w14:textId="77777777" w:rsidR="00CB2BAD" w:rsidRDefault="00CB2BAD"/>
    <w:p w14:paraId="6AAA9219" w14:textId="77777777" w:rsidR="00CB2BAD" w:rsidRDefault="00CB2BAD"/>
    <w:p w14:paraId="04D9C541" w14:textId="47E9DAFE" w:rsidR="00CB2BAD" w:rsidRPr="00832C38" w:rsidRDefault="00CB2BAD" w:rsidP="00832C38">
      <w:pPr>
        <w:jc w:val="right"/>
        <w:rPr>
          <w:rFonts w:asciiTheme="minorHAnsi" w:hAnsiTheme="minorHAnsi" w:cstheme="minorHAnsi"/>
        </w:rPr>
      </w:pPr>
      <w:r w:rsidRPr="00832C38">
        <w:rPr>
          <w:rFonts w:asciiTheme="minorHAnsi" w:hAnsiTheme="minorHAnsi" w:cstheme="minorHAnsi"/>
        </w:rPr>
        <w:t>EAG May 2025</w:t>
      </w:r>
    </w:p>
    <w:sectPr w:rsidR="00CB2BAD" w:rsidRPr="00832C38" w:rsidSect="00832C38">
      <w:type w:val="continuous"/>
      <w:pgSz w:w="11910" w:h="16840"/>
      <w:pgMar w:top="1440" w:right="1440" w:bottom="1276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EA8"/>
    <w:multiLevelType w:val="hybridMultilevel"/>
    <w:tmpl w:val="E7B4A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A3"/>
    <w:rsid w:val="000B72FC"/>
    <w:rsid w:val="000B7EF4"/>
    <w:rsid w:val="000C624C"/>
    <w:rsid w:val="00144F97"/>
    <w:rsid w:val="00275A6B"/>
    <w:rsid w:val="00285124"/>
    <w:rsid w:val="002A7EA5"/>
    <w:rsid w:val="002B5D47"/>
    <w:rsid w:val="002E34B3"/>
    <w:rsid w:val="00385158"/>
    <w:rsid w:val="00446DD8"/>
    <w:rsid w:val="004B1DBB"/>
    <w:rsid w:val="0052164C"/>
    <w:rsid w:val="005236B5"/>
    <w:rsid w:val="00581B5B"/>
    <w:rsid w:val="005E203A"/>
    <w:rsid w:val="00771932"/>
    <w:rsid w:val="007C77CE"/>
    <w:rsid w:val="00832C38"/>
    <w:rsid w:val="009D62FD"/>
    <w:rsid w:val="00AC3A6B"/>
    <w:rsid w:val="00AE7429"/>
    <w:rsid w:val="00AF23FC"/>
    <w:rsid w:val="00BA0640"/>
    <w:rsid w:val="00C068CC"/>
    <w:rsid w:val="00C31D30"/>
    <w:rsid w:val="00CB2BAD"/>
    <w:rsid w:val="00DA6E64"/>
    <w:rsid w:val="00DB7FA3"/>
    <w:rsid w:val="00E47F50"/>
    <w:rsid w:val="00F10DF4"/>
    <w:rsid w:val="00F4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9111B"/>
  <w15:docId w15:val="{A1EFFCBF-4275-4E19-83E7-4AF348AB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105"/>
    </w:pPr>
  </w:style>
  <w:style w:type="character" w:styleId="Hyperlink">
    <w:name w:val="Hyperlink"/>
    <w:basedOn w:val="DefaultParagraphFont"/>
    <w:uiPriority w:val="99"/>
    <w:unhideWhenUsed/>
    <w:rsid w:val="00AF23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3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C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5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hurchofengland.org/resources/clergy-resources/national-clergy-hr/clergy-payroll/hlc-sch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A5AC36327334CA353FDAD7968B9F5" ma:contentTypeVersion="15" ma:contentTypeDescription="Create a new document." ma:contentTypeScope="" ma:versionID="6637b96c12e60425ee7c1c4054cda41c">
  <xsd:schema xmlns:xsd="http://www.w3.org/2001/XMLSchema" xmlns:xs="http://www.w3.org/2001/XMLSchema" xmlns:p="http://schemas.microsoft.com/office/2006/metadata/properties" xmlns:ns2="8847847b-780d-4a8c-b91b-84b00f07f709" xmlns:ns3="eddee44b-8cf8-408d-ae14-7b62a3874e4e" targetNamespace="http://schemas.microsoft.com/office/2006/metadata/properties" ma:root="true" ma:fieldsID="e8690d503ce688d1d78635f67426d643" ns2:_="" ns3:_="">
    <xsd:import namespace="8847847b-780d-4a8c-b91b-84b00f07f709"/>
    <xsd:import namespace="eddee44b-8cf8-408d-ae14-7b62a387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7847b-780d-4a8c-b91b-84b00f07f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0d6e9a-1de3-416e-b938-0774c399d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e44b-8cf8-408d-ae14-7b62a3874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fd5e063-479d-47c4-84e3-691c2d02b5f5}" ma:internalName="TaxCatchAll" ma:showField="CatchAllData" ma:web="eddee44b-8cf8-408d-ae14-7b62a3874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ee44b-8cf8-408d-ae14-7b62a3874e4e" xsi:nil="true"/>
    <lcf76f155ced4ddcb4097134ff3c332f xmlns="8847847b-780d-4a8c-b91b-84b00f07f7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13AD5-257F-4418-8C4E-D77C98BD7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7847b-780d-4a8c-b91b-84b00f07f709"/>
    <ds:schemaRef ds:uri="eddee44b-8cf8-408d-ae14-7b62a387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CF7F3-2A3C-4E08-B092-4924A3B452B2}">
  <ds:schemaRefs>
    <ds:schemaRef ds:uri="http://schemas.microsoft.com/office/2006/metadata/properties"/>
    <ds:schemaRef ds:uri="http://schemas.microsoft.com/office/infopath/2007/PartnerControls"/>
    <ds:schemaRef ds:uri="eddee44b-8cf8-408d-ae14-7b62a3874e4e"/>
    <ds:schemaRef ds:uri="8847847b-780d-4a8c-b91b-84b00f07f709"/>
  </ds:schemaRefs>
</ds:datastoreItem>
</file>

<file path=customXml/itemProps3.xml><?xml version="1.0" encoding="utf-8"?>
<ds:datastoreItem xmlns:ds="http://schemas.openxmlformats.org/officeDocument/2006/customXml" ds:itemID="{56271E52-5AE7-4E54-AD95-5AB7BEB34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Squires</dc:creator>
  <cp:lastModifiedBy>Michael Gilbertson</cp:lastModifiedBy>
  <cp:revision>2</cp:revision>
  <dcterms:created xsi:type="dcterms:W3CDTF">2026-04-22T08:09:00Z</dcterms:created>
  <dcterms:modified xsi:type="dcterms:W3CDTF">2026-04-22T08:09:00Z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2024-05-15T00:00:00Z</vt:filetime>
  </property>
  <property fmtid="{D5CDD505-2E9C-101B-9397-08002B2CF9AE}" pid="5" name="ContentTypeId">
    <vt:lpwstr>0x010100892A5AC36327334CA353FDAD7968B9F5</vt:lpwstr>
  </property>
  <property fmtid="{D5CDD505-2E9C-101B-9397-08002B2CF9AE}" pid="6" name="MediaServiceImageTags">
    <vt:lpwstr/>
  </property>
</Properties>
</file>